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4B61" w14:textId="77777777" w:rsidR="00EE7306" w:rsidRDefault="00EE7306" w:rsidP="00EE7306">
      <w:pPr>
        <w:pStyle w:val="1"/>
        <w:numPr>
          <w:ilvl w:val="0"/>
          <w:numId w:val="0"/>
        </w:numPr>
        <w:rPr>
          <w:rFonts w:hint="eastAsia"/>
          <w:sz w:val="15"/>
          <w:szCs w:val="15"/>
        </w:rPr>
      </w:pPr>
      <w:bookmarkStart w:id="0" w:name="_Toc18426"/>
      <w:bookmarkStart w:id="1" w:name="_Toc490862088"/>
      <w:bookmarkStart w:id="2" w:name="_Toc508209811"/>
      <w:proofErr w:type="spellStart"/>
      <w:r>
        <w:rPr>
          <w:rFonts w:hint="eastAsia"/>
          <w:kern w:val="0"/>
        </w:rPr>
        <w:t>药</w:t>
      </w:r>
      <w:bookmarkStart w:id="3" w:name="_GoBack"/>
      <w:bookmarkEnd w:id="3"/>
      <w:r>
        <w:rPr>
          <w:rFonts w:hint="eastAsia"/>
          <w:kern w:val="0"/>
        </w:rPr>
        <w:t>品不良反应</w:t>
      </w:r>
      <w:proofErr w:type="spellEnd"/>
      <w:r>
        <w:rPr>
          <w:rFonts w:hint="eastAsia"/>
          <w:kern w:val="0"/>
        </w:rPr>
        <w:t>/</w:t>
      </w:r>
      <w:r>
        <w:rPr>
          <w:rFonts w:hint="eastAsia"/>
          <w:kern w:val="0"/>
        </w:rPr>
        <w:t>事件报告表（</w:t>
      </w:r>
      <w:r>
        <w:rPr>
          <w:kern w:val="0"/>
        </w:rPr>
        <w:t>CTI-A-008-A</w:t>
      </w:r>
      <w:r>
        <w:rPr>
          <w:rFonts w:hint="eastAsia"/>
          <w:kern w:val="0"/>
        </w:rPr>
        <w:t>01</w:t>
      </w:r>
      <w:r>
        <w:rPr>
          <w:kern w:val="0"/>
        </w:rPr>
        <w:t>-</w:t>
      </w:r>
      <w:r>
        <w:rPr>
          <w:rFonts w:hint="eastAsia"/>
          <w:kern w:val="0"/>
        </w:rPr>
        <w:t>V1.0</w:t>
      </w:r>
      <w:r>
        <w:rPr>
          <w:rFonts w:hint="eastAsia"/>
          <w:kern w:val="0"/>
        </w:rPr>
        <w:t>）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sz w:val="15"/>
          <w:szCs w:val="15"/>
        </w:rPr>
        <w:t>制表单位：国家药品监督管理局</w:t>
      </w:r>
      <w:bookmarkEnd w:id="0"/>
      <w:bookmarkEnd w:id="1"/>
      <w:bookmarkEnd w:id="2"/>
      <w:proofErr w:type="spellEnd"/>
    </w:p>
    <w:p w14:paraId="45D9842E" w14:textId="77777777" w:rsidR="00EE7306" w:rsidRDefault="00EE7306" w:rsidP="00EE7306">
      <w:pPr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药 品 不 良 反 应 / 事 件 报 告 表</w:t>
      </w:r>
    </w:p>
    <w:p w14:paraId="44B0BE8A" w14:textId="77777777" w:rsidR="00EE7306" w:rsidRDefault="00EE7306" w:rsidP="00EE7306">
      <w:pPr>
        <w:spacing w:line="240" w:lineRule="exact"/>
        <w:ind w:leftChars="-494" w:left="-709" w:hangingChars="182" w:hanging="328"/>
        <w:rPr>
          <w:rFonts w:hint="eastAsia"/>
          <w:b/>
          <w:sz w:val="24"/>
          <w:u w:val="single"/>
        </w:rPr>
      </w:pPr>
      <w:r>
        <w:rPr>
          <w:rFonts w:ascii="宋体" w:hint="eastAsia"/>
          <w:sz w:val="18"/>
          <w:szCs w:val="18"/>
        </w:rPr>
        <w:t xml:space="preserve">首次报告□        跟踪报告□                                          </w:t>
      </w:r>
      <w:r>
        <w:rPr>
          <w:rFonts w:hint="eastAsia"/>
          <w:sz w:val="18"/>
        </w:rPr>
        <w:t>编码：</w:t>
      </w:r>
      <w:r>
        <w:rPr>
          <w:rFonts w:ascii="宋体" w:hint="eastAsia"/>
          <w:u w:val="single"/>
        </w:rPr>
        <w:t xml:space="preserve">                              </w:t>
      </w:r>
    </w:p>
    <w:p w14:paraId="4B8A8834" w14:textId="77777777" w:rsidR="00EE7306" w:rsidRDefault="00EE7306" w:rsidP="00EE7306">
      <w:pPr>
        <w:spacing w:line="240" w:lineRule="exact"/>
        <w:ind w:leftChars="-500" w:left="-992" w:hangingChars="32" w:hanging="58"/>
        <w:rPr>
          <w:rFonts w:asci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>报告类型：新的</w:t>
      </w:r>
      <w:r>
        <w:rPr>
          <w:rFonts w:ascii="宋体" w:hint="eastAsia"/>
          <w:sz w:val="18"/>
          <w:szCs w:val="18"/>
        </w:rPr>
        <w:t xml:space="preserve">□  </w:t>
      </w:r>
      <w:r>
        <w:rPr>
          <w:rFonts w:hint="eastAsia"/>
          <w:sz w:val="18"/>
          <w:szCs w:val="18"/>
        </w:rPr>
        <w:t>严重</w:t>
      </w:r>
      <w:r>
        <w:rPr>
          <w:rFonts w:ascii="宋体"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一般</w:t>
      </w:r>
      <w:r>
        <w:rPr>
          <w:rFonts w:ascii="宋体" w:hint="eastAsia"/>
          <w:sz w:val="18"/>
          <w:szCs w:val="18"/>
        </w:rPr>
        <w:t xml:space="preserve">□       </w:t>
      </w:r>
      <w:r>
        <w:rPr>
          <w:rFonts w:ascii="宋体" w:hint="eastAsia"/>
          <w:bCs/>
          <w:sz w:val="18"/>
          <w:szCs w:val="18"/>
        </w:rPr>
        <w:t>报告单位类别：医疗机构</w:t>
      </w:r>
      <w:r>
        <w:rPr>
          <w:rFonts w:ascii="宋体" w:hint="eastAsia"/>
          <w:sz w:val="18"/>
          <w:szCs w:val="18"/>
        </w:rPr>
        <w:t xml:space="preserve">□   </w:t>
      </w:r>
      <w:r>
        <w:rPr>
          <w:rFonts w:hint="eastAsia"/>
          <w:bCs/>
          <w:sz w:val="18"/>
          <w:szCs w:val="18"/>
        </w:rPr>
        <w:t>经营企业</w:t>
      </w:r>
      <w:r>
        <w:rPr>
          <w:rFonts w:ascii="宋体" w:hint="eastAsia"/>
          <w:sz w:val="18"/>
          <w:szCs w:val="18"/>
        </w:rPr>
        <w:t xml:space="preserve">□   产企业□  个人□   其他□ </w:t>
      </w:r>
      <w:r>
        <w:rPr>
          <w:rFonts w:ascii="宋体" w:hint="eastAsia"/>
          <w:sz w:val="18"/>
          <w:szCs w:val="18"/>
          <w:u w:val="single"/>
        </w:rPr>
        <w:t xml:space="preserve">      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65"/>
        <w:gridCol w:w="203"/>
        <w:gridCol w:w="312"/>
        <w:gridCol w:w="447"/>
        <w:gridCol w:w="466"/>
        <w:gridCol w:w="586"/>
        <w:gridCol w:w="337"/>
        <w:gridCol w:w="850"/>
        <w:gridCol w:w="538"/>
        <w:gridCol w:w="214"/>
        <w:gridCol w:w="429"/>
        <w:gridCol w:w="796"/>
        <w:gridCol w:w="217"/>
        <w:gridCol w:w="269"/>
        <w:gridCol w:w="1581"/>
        <w:gridCol w:w="189"/>
        <w:gridCol w:w="1206"/>
        <w:gridCol w:w="1115"/>
      </w:tblGrid>
      <w:tr w:rsidR="00EE7306" w14:paraId="06980798" w14:textId="77777777" w:rsidTr="007B52D7">
        <w:trPr>
          <w:trHeight w:val="519"/>
        </w:trPr>
        <w:tc>
          <w:tcPr>
            <w:tcW w:w="1904" w:type="dxa"/>
            <w:gridSpan w:val="4"/>
            <w:vAlign w:val="center"/>
          </w:tcPr>
          <w:p w14:paraId="1C980517" w14:textId="77777777" w:rsidR="00EE7306" w:rsidRDefault="00EE7306" w:rsidP="007B52D7">
            <w:pPr>
              <w:ind w:leftChars="-32" w:left="-67" w:firstLineChars="37" w:firstLine="6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患者姓名：</w:t>
            </w:r>
          </w:p>
        </w:tc>
        <w:tc>
          <w:tcPr>
            <w:tcW w:w="1499" w:type="dxa"/>
            <w:gridSpan w:val="3"/>
            <w:vAlign w:val="center"/>
          </w:tcPr>
          <w:p w14:paraId="0F0800CD" w14:textId="77777777" w:rsidR="00EE7306" w:rsidRDefault="00EE7306" w:rsidP="007B52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  <w:tc>
          <w:tcPr>
            <w:tcW w:w="2368" w:type="dxa"/>
            <w:gridSpan w:val="5"/>
            <w:vAlign w:val="center"/>
          </w:tcPr>
          <w:p w14:paraId="411369DA" w14:textId="77777777" w:rsidR="00EE7306" w:rsidRDefault="00EE7306" w:rsidP="007B52D7">
            <w:pPr>
              <w:ind w:left="360" w:hangingChars="200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14:paraId="20D09E93" w14:textId="77777777" w:rsidR="00EE7306" w:rsidRDefault="00EE7306" w:rsidP="007B52D7">
            <w:pPr>
              <w:ind w:left="360" w:hangingChars="200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或年龄：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3"/>
            <w:vAlign w:val="center"/>
          </w:tcPr>
          <w:p w14:paraId="7E6020BA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770" w:type="dxa"/>
            <w:gridSpan w:val="2"/>
            <w:vAlign w:val="center"/>
          </w:tcPr>
          <w:p w14:paraId="48D469AB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</w:t>
            </w:r>
            <w:r>
              <w:rPr>
                <w:rFonts w:hint="eastAsia"/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2321" w:type="dxa"/>
            <w:gridSpan w:val="2"/>
            <w:vAlign w:val="center"/>
          </w:tcPr>
          <w:p w14:paraId="17E6A6C1" w14:textId="77777777" w:rsidR="00EE7306" w:rsidRDefault="00EE7306" w:rsidP="007B52D7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联系方式：</w:t>
            </w:r>
          </w:p>
        </w:tc>
      </w:tr>
      <w:tr w:rsidR="00EE7306" w14:paraId="5A476196" w14:textId="77777777" w:rsidTr="007B52D7">
        <w:trPr>
          <w:trHeight w:val="584"/>
        </w:trPr>
        <w:tc>
          <w:tcPr>
            <w:tcW w:w="2817" w:type="dxa"/>
            <w:gridSpan w:val="6"/>
          </w:tcPr>
          <w:p w14:paraId="1167FEA8" w14:textId="77777777" w:rsidR="00EE7306" w:rsidRDefault="00EE7306" w:rsidP="007B52D7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原患疾病：</w:t>
            </w:r>
          </w:p>
        </w:tc>
        <w:tc>
          <w:tcPr>
            <w:tcW w:w="2954" w:type="dxa"/>
            <w:gridSpan w:val="6"/>
            <w:vAlign w:val="center"/>
          </w:tcPr>
          <w:p w14:paraId="5DA11B7E" w14:textId="77777777" w:rsidR="00EE7306" w:rsidRDefault="00EE7306" w:rsidP="007B52D7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医院名称： </w:t>
            </w:r>
          </w:p>
          <w:p w14:paraId="08A88DEA" w14:textId="77777777" w:rsidR="00EE7306" w:rsidRDefault="00EE7306" w:rsidP="007B52D7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病历号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门诊号：</w:t>
            </w:r>
          </w:p>
        </w:tc>
        <w:tc>
          <w:tcPr>
            <w:tcW w:w="5373" w:type="dxa"/>
            <w:gridSpan w:val="7"/>
            <w:vAlign w:val="center"/>
          </w:tcPr>
          <w:p w14:paraId="4558F504" w14:textId="778B59DA" w:rsidR="00EE7306" w:rsidRDefault="00EE7306" w:rsidP="007B52D7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FDC5A" wp14:editId="01F38D96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92710</wp:posOffset>
                      </wp:positionV>
                      <wp:extent cx="635" cy="396240"/>
                      <wp:effectExtent l="9525" t="10795" r="8890" b="120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6FB9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5pt,7.3pt" to="297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" strokeweight=".25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既往药品不良反应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  <w:p w14:paraId="00BC7E56" w14:textId="77777777" w:rsidR="00EE7306" w:rsidRDefault="00EE7306" w:rsidP="007B52D7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家族药品不良反应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ascii="宋体" w:hint="eastAsia"/>
                <w:sz w:val="18"/>
                <w:szCs w:val="18"/>
              </w:rPr>
              <w:t xml:space="preserve">□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EE7306" w14:paraId="2C791FB4" w14:textId="77777777" w:rsidTr="007B52D7">
        <w:trPr>
          <w:trHeight w:val="436"/>
        </w:trPr>
        <w:tc>
          <w:tcPr>
            <w:tcW w:w="11144" w:type="dxa"/>
            <w:gridSpan w:val="19"/>
          </w:tcPr>
          <w:p w14:paraId="7F77A81B" w14:textId="77777777" w:rsidR="00EE7306" w:rsidRDefault="00EE7306" w:rsidP="007B52D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相关重要信息：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吸烟史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□  饮酒史□  妊娠期□  肝病史□  肾病史□  过敏史□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EE7306" w14:paraId="4CBB1AF4" w14:textId="77777777" w:rsidTr="007B52D7">
        <w:trPr>
          <w:trHeight w:val="436"/>
        </w:trPr>
        <w:tc>
          <w:tcPr>
            <w:tcW w:w="424" w:type="dxa"/>
            <w:vAlign w:val="center"/>
          </w:tcPr>
          <w:p w14:paraId="3DC1F4AA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965" w:type="dxa"/>
            <w:vAlign w:val="center"/>
          </w:tcPr>
          <w:p w14:paraId="54D3E10B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962" w:type="dxa"/>
            <w:gridSpan w:val="3"/>
            <w:vAlign w:val="center"/>
          </w:tcPr>
          <w:p w14:paraId="5F6D412E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商品名称</w:t>
            </w:r>
          </w:p>
        </w:tc>
        <w:tc>
          <w:tcPr>
            <w:tcW w:w="1389" w:type="dxa"/>
            <w:gridSpan w:val="3"/>
            <w:vAlign w:val="center"/>
          </w:tcPr>
          <w:p w14:paraId="7D6A67E9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通用名称</w:t>
            </w:r>
          </w:p>
          <w:p w14:paraId="76214C8E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（含剂型）</w:t>
            </w:r>
          </w:p>
        </w:tc>
        <w:tc>
          <w:tcPr>
            <w:tcW w:w="2031" w:type="dxa"/>
            <w:gridSpan w:val="4"/>
            <w:vAlign w:val="center"/>
          </w:tcPr>
          <w:p w14:paraId="7682C79D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1013" w:type="dxa"/>
            <w:gridSpan w:val="2"/>
            <w:vAlign w:val="center"/>
          </w:tcPr>
          <w:p w14:paraId="1230BEC2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1850" w:type="dxa"/>
            <w:gridSpan w:val="2"/>
            <w:vAlign w:val="center"/>
          </w:tcPr>
          <w:p w14:paraId="7312E187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用法用量</w:t>
            </w:r>
          </w:p>
          <w:p w14:paraId="3662FC11" w14:textId="77777777" w:rsidR="00EE7306" w:rsidRDefault="00EE7306" w:rsidP="007B52D7">
            <w:pPr>
              <w:jc w:val="center"/>
              <w:rPr>
                <w:rFonts w:hint="eastAsia"/>
                <w:sz w:val="15"/>
                <w:szCs w:val="15"/>
                <w:highlight w:val="yellow"/>
              </w:rPr>
            </w:pPr>
            <w:r>
              <w:rPr>
                <w:rFonts w:hint="eastAsia"/>
                <w:sz w:val="15"/>
                <w:szCs w:val="15"/>
              </w:rPr>
              <w:t>（次剂量、途径、日次数）</w:t>
            </w:r>
          </w:p>
        </w:tc>
        <w:tc>
          <w:tcPr>
            <w:tcW w:w="1395" w:type="dxa"/>
            <w:gridSpan w:val="2"/>
            <w:vAlign w:val="center"/>
          </w:tcPr>
          <w:p w14:paraId="0E6CF41E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用药起止时间</w:t>
            </w:r>
          </w:p>
        </w:tc>
        <w:tc>
          <w:tcPr>
            <w:tcW w:w="1115" w:type="dxa"/>
            <w:vAlign w:val="center"/>
          </w:tcPr>
          <w:p w14:paraId="04DDD182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用药原因</w:t>
            </w:r>
          </w:p>
        </w:tc>
      </w:tr>
      <w:tr w:rsidR="00EE7306" w14:paraId="45FD0609" w14:textId="77777777" w:rsidTr="007B52D7">
        <w:trPr>
          <w:trHeight w:val="497"/>
        </w:trPr>
        <w:tc>
          <w:tcPr>
            <w:tcW w:w="424" w:type="dxa"/>
            <w:vMerge w:val="restart"/>
            <w:vAlign w:val="center"/>
          </w:tcPr>
          <w:p w14:paraId="4105DB5B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怀疑药品</w:t>
            </w:r>
          </w:p>
        </w:tc>
        <w:tc>
          <w:tcPr>
            <w:tcW w:w="965" w:type="dxa"/>
            <w:vAlign w:val="center"/>
          </w:tcPr>
          <w:p w14:paraId="18BD0E4C" w14:textId="77777777" w:rsidR="00EE7306" w:rsidRDefault="00EE7306" w:rsidP="007B52D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27DA4417" w14:textId="77777777" w:rsidR="00EE7306" w:rsidRDefault="00EE7306" w:rsidP="007B52D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7B72EEF5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03462D96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64F7B48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22393DF2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090A2DA8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6686371B" w14:textId="77777777" w:rsidR="00EE7306" w:rsidRDefault="00EE7306" w:rsidP="007B52D7">
            <w:pPr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</w:tr>
      <w:tr w:rsidR="00EE7306" w14:paraId="103F7EFE" w14:textId="77777777" w:rsidTr="007B52D7">
        <w:trPr>
          <w:trHeight w:val="497"/>
        </w:trPr>
        <w:tc>
          <w:tcPr>
            <w:tcW w:w="424" w:type="dxa"/>
            <w:vMerge/>
            <w:vAlign w:val="center"/>
          </w:tcPr>
          <w:p w14:paraId="16DD7172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855E4A7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2231A406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656E4D59" w14:textId="77777777" w:rsidR="00EE7306" w:rsidRDefault="00EE7306" w:rsidP="007B52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539A40FF" w14:textId="77777777" w:rsidR="00EE7306" w:rsidRDefault="00EE7306" w:rsidP="007B52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5FBC6587" w14:textId="77777777" w:rsidR="00EE7306" w:rsidRDefault="00EE7306" w:rsidP="007B52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598FE5A6" w14:textId="77777777" w:rsidR="00EE7306" w:rsidRDefault="00EE7306" w:rsidP="007B52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006A09F2" w14:textId="77777777" w:rsidR="00EE7306" w:rsidRDefault="00EE7306" w:rsidP="007B52D7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7F0C26F5" w14:textId="77777777" w:rsidR="00EE7306" w:rsidRDefault="00EE7306" w:rsidP="007B52D7">
            <w:pPr>
              <w:jc w:val="left"/>
              <w:rPr>
                <w:rFonts w:hint="eastAsia"/>
                <w:b/>
                <w:color w:val="FF0000"/>
                <w:sz w:val="18"/>
                <w:szCs w:val="18"/>
              </w:rPr>
            </w:pPr>
          </w:p>
        </w:tc>
      </w:tr>
      <w:tr w:rsidR="00EE7306" w14:paraId="188DED90" w14:textId="77777777" w:rsidTr="007B52D7">
        <w:trPr>
          <w:trHeight w:val="497"/>
        </w:trPr>
        <w:tc>
          <w:tcPr>
            <w:tcW w:w="424" w:type="dxa"/>
            <w:vMerge/>
            <w:vAlign w:val="center"/>
          </w:tcPr>
          <w:p w14:paraId="6EF78D0B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9EAD6BC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313CA7F7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7F047502" w14:textId="77777777" w:rsidR="00EE7306" w:rsidRDefault="00EE7306" w:rsidP="007B52D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6909DC76" w14:textId="77777777" w:rsidR="00EE7306" w:rsidRDefault="00EE7306" w:rsidP="007B52D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3A5B9C1F" w14:textId="77777777" w:rsidR="00EE7306" w:rsidRDefault="00EE7306" w:rsidP="007B52D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67811166" w14:textId="77777777" w:rsidR="00EE7306" w:rsidRDefault="00EE7306" w:rsidP="007B52D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5D856279" w14:textId="77777777" w:rsidR="00EE7306" w:rsidRDefault="00EE7306" w:rsidP="007B52D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611FB5CA" w14:textId="77777777" w:rsidR="00EE7306" w:rsidRDefault="00EE7306" w:rsidP="007B52D7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EE7306" w14:paraId="6FC111F0" w14:textId="77777777" w:rsidTr="007B52D7">
        <w:trPr>
          <w:trHeight w:val="497"/>
        </w:trPr>
        <w:tc>
          <w:tcPr>
            <w:tcW w:w="424" w:type="dxa"/>
            <w:vMerge w:val="restart"/>
            <w:vAlign w:val="center"/>
          </w:tcPr>
          <w:p w14:paraId="17DF655D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</w:t>
            </w:r>
          </w:p>
          <w:p w14:paraId="70404F2A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</w:t>
            </w:r>
          </w:p>
        </w:tc>
        <w:tc>
          <w:tcPr>
            <w:tcW w:w="965" w:type="dxa"/>
            <w:vAlign w:val="center"/>
          </w:tcPr>
          <w:p w14:paraId="6E29E8CE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58D50C10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003CAAF1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32768CF5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90A6FB2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706BB59C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6F23197B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30956E9C" w14:textId="77777777" w:rsidR="00EE7306" w:rsidRDefault="00EE7306" w:rsidP="007B52D7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E7306" w14:paraId="3D987AA8" w14:textId="77777777" w:rsidTr="007B52D7">
        <w:trPr>
          <w:trHeight w:val="497"/>
        </w:trPr>
        <w:tc>
          <w:tcPr>
            <w:tcW w:w="424" w:type="dxa"/>
            <w:vMerge/>
            <w:vAlign w:val="center"/>
          </w:tcPr>
          <w:p w14:paraId="5CDA1806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5D8977D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5138732C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7DA733E0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127E10DD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959A4C3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4F128257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141F119C" w14:textId="77777777" w:rsidR="00EE7306" w:rsidRDefault="00EE7306" w:rsidP="007B52D7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06F34486" w14:textId="77777777" w:rsidR="00EE7306" w:rsidRDefault="00EE7306" w:rsidP="007B52D7">
            <w:pPr>
              <w:rPr>
                <w:b/>
                <w:sz w:val="18"/>
                <w:szCs w:val="18"/>
              </w:rPr>
            </w:pPr>
          </w:p>
        </w:tc>
      </w:tr>
      <w:tr w:rsidR="00EE7306" w14:paraId="1DC53B46" w14:textId="77777777" w:rsidTr="007B52D7">
        <w:trPr>
          <w:trHeight w:val="497"/>
        </w:trPr>
        <w:tc>
          <w:tcPr>
            <w:tcW w:w="424" w:type="dxa"/>
            <w:vMerge/>
            <w:vAlign w:val="center"/>
          </w:tcPr>
          <w:p w14:paraId="1DA65ECB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28F4A78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1E28A454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1834EFFA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41E70BE8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57C0A510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1489323A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6E58A59F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59D6BAB3" w14:textId="77777777" w:rsidR="00EE7306" w:rsidRDefault="00EE7306" w:rsidP="007B52D7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EE7306" w14:paraId="1ECFDC35" w14:textId="77777777" w:rsidTr="007B52D7">
        <w:trPr>
          <w:trHeight w:val="451"/>
        </w:trPr>
        <w:tc>
          <w:tcPr>
            <w:tcW w:w="5342" w:type="dxa"/>
            <w:gridSpan w:val="11"/>
            <w:vAlign w:val="center"/>
          </w:tcPr>
          <w:p w14:paraId="327FA287" w14:textId="77777777" w:rsidR="00EE7306" w:rsidRDefault="00EE7306" w:rsidP="007B52D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事件名称</w:t>
            </w:r>
            <w:r>
              <w:rPr>
                <w:sz w:val="18"/>
                <w:szCs w:val="18"/>
              </w:rPr>
              <w:t>：</w:t>
            </w:r>
          </w:p>
        </w:tc>
        <w:tc>
          <w:tcPr>
            <w:tcW w:w="5802" w:type="dxa"/>
            <w:gridSpan w:val="8"/>
            <w:vAlign w:val="center"/>
          </w:tcPr>
          <w:p w14:paraId="658AF46D" w14:textId="77777777" w:rsidR="00EE7306" w:rsidRDefault="00EE7306" w:rsidP="007B52D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事件发生时间</w:t>
            </w:r>
            <w:r>
              <w:rPr>
                <w:sz w:val="18"/>
                <w:szCs w:val="18"/>
              </w:rPr>
              <w:t xml:space="preserve">：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E7306" w14:paraId="549C8483" w14:textId="77777777" w:rsidTr="007B52D7">
        <w:trPr>
          <w:trHeight w:val="774"/>
        </w:trPr>
        <w:tc>
          <w:tcPr>
            <w:tcW w:w="11144" w:type="dxa"/>
            <w:gridSpan w:val="19"/>
          </w:tcPr>
          <w:p w14:paraId="273F923B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事件过程描述（包括症状、体征、临床检验等）及处理情况（可附页）：</w:t>
            </w:r>
          </w:p>
          <w:p w14:paraId="4CD9A505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</w:tr>
      <w:tr w:rsidR="00EE7306" w14:paraId="63958041" w14:textId="77777777" w:rsidTr="007B52D7">
        <w:trPr>
          <w:trHeight w:val="528"/>
        </w:trPr>
        <w:tc>
          <w:tcPr>
            <w:tcW w:w="11144" w:type="dxa"/>
            <w:gridSpan w:val="19"/>
            <w:vAlign w:val="center"/>
          </w:tcPr>
          <w:p w14:paraId="13946B50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事件的结果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痊愈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好转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未好转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有后遗症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表现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</w:t>
            </w:r>
          </w:p>
          <w:p w14:paraId="3FE587BF" w14:textId="77777777" w:rsidR="00EE7306" w:rsidRDefault="00EE7306" w:rsidP="007B52D7">
            <w:pPr>
              <w:spacing w:line="240" w:lineRule="exact"/>
              <w:ind w:firstLineChars="1000" w:firstLine="18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直接死因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死亡时间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EE7306" w14:paraId="1C6785FD" w14:textId="77777777" w:rsidTr="007B52D7">
        <w:trPr>
          <w:trHeight w:val="606"/>
        </w:trPr>
        <w:tc>
          <w:tcPr>
            <w:tcW w:w="11144" w:type="dxa"/>
            <w:gridSpan w:val="19"/>
            <w:vAlign w:val="center"/>
          </w:tcPr>
          <w:p w14:paraId="79661D98" w14:textId="77777777" w:rsidR="00EE7306" w:rsidRDefault="00EE7306" w:rsidP="007B52D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停药或减量后，反应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事件是否消失或减轻？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未停药或未减量□</w:t>
            </w:r>
          </w:p>
          <w:p w14:paraId="5D8A4435" w14:textId="77777777" w:rsidR="00EE7306" w:rsidRDefault="00EE7306" w:rsidP="007B52D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再次使用可疑药品后是否再次出现同样反应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 w:rsidR="00EE7306" w14:paraId="78221CA8" w14:textId="77777777" w:rsidTr="007B52D7">
        <w:trPr>
          <w:trHeight w:val="412"/>
        </w:trPr>
        <w:tc>
          <w:tcPr>
            <w:tcW w:w="11144" w:type="dxa"/>
            <w:gridSpan w:val="19"/>
            <w:vAlign w:val="center"/>
          </w:tcPr>
          <w:p w14:paraId="4A8C017E" w14:textId="77777777" w:rsidR="00EE7306" w:rsidRDefault="00EE7306" w:rsidP="007B52D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对原患疾病的影响：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不明显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病程延长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病情加重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导致后遗症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导致死亡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EE7306" w14:paraId="6C1EFFCC" w14:textId="77777777" w:rsidTr="007B52D7">
        <w:trPr>
          <w:trHeight w:val="709"/>
        </w:trPr>
        <w:tc>
          <w:tcPr>
            <w:tcW w:w="1592" w:type="dxa"/>
            <w:gridSpan w:val="3"/>
            <w:vAlign w:val="center"/>
          </w:tcPr>
          <w:p w14:paraId="4FB249B9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9552" w:type="dxa"/>
            <w:gridSpan w:val="16"/>
            <w:vAlign w:val="center"/>
          </w:tcPr>
          <w:p w14:paraId="05C31F3E" w14:textId="77777777" w:rsidR="00EE7306" w:rsidRDefault="00EE7306" w:rsidP="007B52D7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报告人评价：　　肯定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待评价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</w:t>
            </w:r>
          </w:p>
          <w:p w14:paraId="2992499E" w14:textId="77777777" w:rsidR="00EE7306" w:rsidRDefault="00EE7306" w:rsidP="007B52D7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报告单位评价：　肯定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很可能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待评价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</w:t>
            </w:r>
          </w:p>
        </w:tc>
      </w:tr>
      <w:tr w:rsidR="00EE7306" w14:paraId="75711030" w14:textId="77777777" w:rsidTr="007B52D7">
        <w:trPr>
          <w:trHeight w:val="509"/>
        </w:trPr>
        <w:tc>
          <w:tcPr>
            <w:tcW w:w="1592" w:type="dxa"/>
            <w:gridSpan w:val="3"/>
            <w:vMerge w:val="restart"/>
            <w:vAlign w:val="center"/>
          </w:tcPr>
          <w:p w14:paraId="7C48274C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报告人信息</w:t>
            </w:r>
          </w:p>
        </w:tc>
        <w:tc>
          <w:tcPr>
            <w:tcW w:w="3536" w:type="dxa"/>
            <w:gridSpan w:val="7"/>
            <w:vAlign w:val="center"/>
          </w:tcPr>
          <w:p w14:paraId="771887EA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</w:p>
        </w:tc>
        <w:tc>
          <w:tcPr>
            <w:tcW w:w="6016" w:type="dxa"/>
            <w:gridSpan w:val="9"/>
            <w:vAlign w:val="center"/>
          </w:tcPr>
          <w:p w14:paraId="03231F36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职业：医生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药师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护士</w:t>
            </w:r>
            <w:r>
              <w:rPr>
                <w:rFonts w:ascii="宋体" w:hint="eastAsia"/>
                <w:sz w:val="18"/>
                <w:szCs w:val="18"/>
              </w:rPr>
              <w:t xml:space="preserve">□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EE7306" w14:paraId="739B6CF2" w14:textId="77777777" w:rsidTr="007B52D7">
        <w:trPr>
          <w:trHeight w:val="384"/>
        </w:trPr>
        <w:tc>
          <w:tcPr>
            <w:tcW w:w="1592" w:type="dxa"/>
            <w:gridSpan w:val="3"/>
            <w:vMerge/>
            <w:vAlign w:val="center"/>
          </w:tcPr>
          <w:p w14:paraId="0D86FCC6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75" w:type="dxa"/>
            <w:gridSpan w:val="10"/>
            <w:vAlign w:val="center"/>
          </w:tcPr>
          <w:p w14:paraId="0E9C01BD" w14:textId="77777777" w:rsidR="00EE7306" w:rsidRDefault="00EE7306" w:rsidP="007B52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</w:tc>
        <w:tc>
          <w:tcPr>
            <w:tcW w:w="4577" w:type="dxa"/>
            <w:gridSpan w:val="6"/>
            <w:vAlign w:val="center"/>
          </w:tcPr>
          <w:p w14:paraId="11FB5FEB" w14:textId="77777777" w:rsidR="00EE7306" w:rsidRDefault="00EE7306" w:rsidP="007B52D7">
            <w:pPr>
              <w:rPr>
                <w:rFonts w:ascii="宋体" w:hint="eastAsia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签名：</w:t>
            </w:r>
          </w:p>
        </w:tc>
      </w:tr>
      <w:tr w:rsidR="00EE7306" w14:paraId="0546BF53" w14:textId="77777777" w:rsidTr="007B52D7">
        <w:trPr>
          <w:trHeight w:val="431"/>
        </w:trPr>
        <w:tc>
          <w:tcPr>
            <w:tcW w:w="1592" w:type="dxa"/>
            <w:gridSpan w:val="3"/>
            <w:vAlign w:val="center"/>
          </w:tcPr>
          <w:p w14:paraId="2CAF710F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报告单位信息</w:t>
            </w:r>
          </w:p>
        </w:tc>
        <w:tc>
          <w:tcPr>
            <w:tcW w:w="2998" w:type="dxa"/>
            <w:gridSpan w:val="6"/>
            <w:vAlign w:val="center"/>
          </w:tcPr>
          <w:p w14:paraId="61910AB7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977" w:type="dxa"/>
            <w:gridSpan w:val="4"/>
            <w:vAlign w:val="center"/>
          </w:tcPr>
          <w:p w14:paraId="1454E626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</w:t>
            </w:r>
          </w:p>
        </w:tc>
        <w:tc>
          <w:tcPr>
            <w:tcW w:w="2067" w:type="dxa"/>
            <w:gridSpan w:val="3"/>
            <w:vAlign w:val="center"/>
          </w:tcPr>
          <w:p w14:paraId="180E0737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  <w:r>
              <w:rPr>
                <w:sz w:val="18"/>
                <w:szCs w:val="18"/>
              </w:rPr>
              <w:t xml:space="preserve">　　</w:t>
            </w:r>
          </w:p>
        </w:tc>
        <w:tc>
          <w:tcPr>
            <w:tcW w:w="2510" w:type="dxa"/>
            <w:gridSpan w:val="3"/>
            <w:vAlign w:val="center"/>
          </w:tcPr>
          <w:p w14:paraId="6D37806D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报告日期：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EE7306" w14:paraId="061E4392" w14:textId="77777777" w:rsidTr="007B52D7">
        <w:trPr>
          <w:trHeight w:val="166"/>
        </w:trPr>
        <w:tc>
          <w:tcPr>
            <w:tcW w:w="1592" w:type="dxa"/>
            <w:gridSpan w:val="3"/>
            <w:vAlign w:val="center"/>
          </w:tcPr>
          <w:p w14:paraId="06269205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生产企业请</w:t>
            </w:r>
          </w:p>
          <w:p w14:paraId="10BC8C81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填写信息来源</w:t>
            </w:r>
          </w:p>
        </w:tc>
        <w:tc>
          <w:tcPr>
            <w:tcW w:w="9552" w:type="dxa"/>
            <w:gridSpan w:val="16"/>
            <w:vAlign w:val="center"/>
          </w:tcPr>
          <w:p w14:paraId="2C66FDAB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医疗机构</w:t>
            </w:r>
            <w:r>
              <w:rPr>
                <w:rFonts w:ascii="宋体" w:hint="eastAsia"/>
                <w:sz w:val="18"/>
                <w:szCs w:val="18"/>
              </w:rPr>
              <w:t xml:space="preserve">□    经营企业□    </w:t>
            </w: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rFonts w:ascii="宋体" w:hint="eastAsia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文献报道</w:t>
            </w:r>
            <w:r>
              <w:rPr>
                <w:rFonts w:ascii="宋体" w:hint="eastAsia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上市后研究</w:t>
            </w:r>
            <w:r>
              <w:rPr>
                <w:rFonts w:ascii="宋体" w:hint="eastAsia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EE7306" w14:paraId="64F01572" w14:textId="77777777" w:rsidTr="007B52D7">
        <w:trPr>
          <w:trHeight w:val="604"/>
        </w:trPr>
        <w:tc>
          <w:tcPr>
            <w:tcW w:w="1592" w:type="dxa"/>
            <w:gridSpan w:val="3"/>
            <w:vAlign w:val="center"/>
          </w:tcPr>
          <w:p w14:paraId="5212DF3A" w14:textId="77777777" w:rsidR="00EE7306" w:rsidRDefault="00EE7306" w:rsidP="007B52D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9552" w:type="dxa"/>
            <w:gridSpan w:val="16"/>
            <w:vAlign w:val="center"/>
          </w:tcPr>
          <w:p w14:paraId="390A8DD6" w14:textId="77777777" w:rsidR="00EE7306" w:rsidRDefault="00EE7306" w:rsidP="007B52D7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697393EC" w14:textId="77777777" w:rsidR="00EE7306" w:rsidRDefault="00EE7306" w:rsidP="00EE7306">
      <w:pPr>
        <w:tabs>
          <w:tab w:val="left" w:pos="4140"/>
        </w:tabs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严重药品不良反应，是指因使用药品引起以下损害情形之一的反应：</w:t>
      </w:r>
    </w:p>
    <w:p w14:paraId="11FEB8F4" w14:textId="77777777" w:rsidR="00EE7306" w:rsidRDefault="00EE7306" w:rsidP="00EE7306">
      <w:pPr>
        <w:spacing w:line="360" w:lineRule="auto"/>
        <w:ind w:firstLineChars="200" w:firstLine="480"/>
        <w:rPr>
          <w:rFonts w:cs="宋体" w:hint="eastAsia"/>
          <w:bCs/>
          <w:sz w:val="24"/>
        </w:rPr>
      </w:pPr>
      <w:r>
        <w:rPr>
          <w:rFonts w:cs="宋体" w:hint="eastAsia"/>
          <w:bCs/>
          <w:sz w:val="24"/>
        </w:rPr>
        <w:t>1.</w:t>
      </w:r>
      <w:r>
        <w:rPr>
          <w:rFonts w:cs="宋体" w:hint="eastAsia"/>
          <w:bCs/>
          <w:sz w:val="24"/>
        </w:rPr>
        <w:t>导致死亡；</w:t>
      </w:r>
    </w:p>
    <w:p w14:paraId="740A118C" w14:textId="77777777" w:rsidR="00EE7306" w:rsidRDefault="00EE7306" w:rsidP="00EE7306">
      <w:pPr>
        <w:spacing w:line="360" w:lineRule="auto"/>
        <w:ind w:firstLineChars="200" w:firstLine="480"/>
        <w:rPr>
          <w:rFonts w:cs="宋体" w:hint="eastAsia"/>
          <w:bCs/>
          <w:sz w:val="24"/>
        </w:rPr>
      </w:pPr>
      <w:r>
        <w:rPr>
          <w:rFonts w:cs="宋体" w:hint="eastAsia"/>
          <w:bCs/>
          <w:sz w:val="24"/>
        </w:rPr>
        <w:t>2.</w:t>
      </w:r>
      <w:r>
        <w:rPr>
          <w:rFonts w:cs="宋体" w:hint="eastAsia"/>
          <w:bCs/>
          <w:sz w:val="24"/>
        </w:rPr>
        <w:t>危及生命；</w:t>
      </w:r>
      <w:r>
        <w:rPr>
          <w:rFonts w:cs="宋体" w:hint="eastAsia"/>
          <w:bCs/>
          <w:sz w:val="24"/>
        </w:rPr>
        <w:t xml:space="preserve"> </w:t>
      </w:r>
    </w:p>
    <w:p w14:paraId="41502ECE" w14:textId="77777777" w:rsidR="00EE7306" w:rsidRDefault="00EE7306" w:rsidP="00EE7306">
      <w:pPr>
        <w:spacing w:line="360" w:lineRule="auto"/>
        <w:ind w:firstLineChars="200" w:firstLine="480"/>
        <w:rPr>
          <w:rFonts w:cs="宋体" w:hint="eastAsia"/>
          <w:bCs/>
          <w:sz w:val="24"/>
        </w:rPr>
      </w:pPr>
      <w:r>
        <w:rPr>
          <w:rFonts w:cs="宋体" w:hint="eastAsia"/>
          <w:bCs/>
          <w:sz w:val="24"/>
        </w:rPr>
        <w:t>3.</w:t>
      </w:r>
      <w:r>
        <w:rPr>
          <w:rFonts w:cs="宋体" w:hint="eastAsia"/>
          <w:bCs/>
          <w:sz w:val="24"/>
        </w:rPr>
        <w:t>致癌、致畸、致出生缺陷；</w:t>
      </w:r>
    </w:p>
    <w:p w14:paraId="3C2073EC" w14:textId="77777777" w:rsidR="00EE7306" w:rsidRDefault="00EE7306" w:rsidP="00EE7306">
      <w:pPr>
        <w:spacing w:line="360" w:lineRule="auto"/>
        <w:ind w:firstLineChars="200" w:firstLine="480"/>
        <w:rPr>
          <w:rFonts w:cs="宋体" w:hint="eastAsia"/>
          <w:bCs/>
          <w:sz w:val="24"/>
        </w:rPr>
      </w:pPr>
      <w:r>
        <w:rPr>
          <w:rFonts w:cs="宋体" w:hint="eastAsia"/>
          <w:bCs/>
          <w:sz w:val="24"/>
        </w:rPr>
        <w:t>4.</w:t>
      </w:r>
      <w:r>
        <w:rPr>
          <w:rFonts w:cs="宋体" w:hint="eastAsia"/>
          <w:bCs/>
          <w:sz w:val="24"/>
        </w:rPr>
        <w:t>导致显著的或者永久的人体伤残或者器官功能的损伤；</w:t>
      </w:r>
    </w:p>
    <w:p w14:paraId="440BEB77" w14:textId="77777777" w:rsidR="00EE7306" w:rsidRDefault="00EE7306" w:rsidP="00EE7306">
      <w:pPr>
        <w:spacing w:line="360" w:lineRule="auto"/>
        <w:ind w:firstLineChars="200" w:firstLine="480"/>
        <w:rPr>
          <w:rFonts w:cs="宋体" w:hint="eastAsia"/>
          <w:bCs/>
          <w:sz w:val="24"/>
        </w:rPr>
      </w:pPr>
      <w:r>
        <w:rPr>
          <w:rFonts w:cs="宋体" w:hint="eastAsia"/>
          <w:bCs/>
          <w:sz w:val="24"/>
        </w:rPr>
        <w:t>5.</w:t>
      </w:r>
      <w:r>
        <w:rPr>
          <w:rFonts w:cs="宋体" w:hint="eastAsia"/>
          <w:bCs/>
          <w:sz w:val="24"/>
        </w:rPr>
        <w:t>导致住院或者住院时间延长；</w:t>
      </w:r>
    </w:p>
    <w:p w14:paraId="1855200E" w14:textId="77777777" w:rsidR="00EE7306" w:rsidRDefault="00EE7306" w:rsidP="00EE7306">
      <w:pPr>
        <w:spacing w:line="360" w:lineRule="auto"/>
        <w:ind w:firstLineChars="200" w:firstLine="480"/>
        <w:rPr>
          <w:rFonts w:hint="eastAsia"/>
          <w:bCs/>
          <w:sz w:val="24"/>
        </w:rPr>
      </w:pPr>
      <w:r>
        <w:rPr>
          <w:rFonts w:cs="宋体" w:hint="eastAsia"/>
          <w:bCs/>
          <w:sz w:val="24"/>
        </w:rPr>
        <w:t>6.</w:t>
      </w:r>
      <w:r>
        <w:rPr>
          <w:rFonts w:cs="宋体" w:hint="eastAsia"/>
          <w:bCs/>
          <w:sz w:val="24"/>
        </w:rPr>
        <w:t>导致其他</w:t>
      </w:r>
      <w:r>
        <w:rPr>
          <w:rFonts w:hint="eastAsia"/>
          <w:bCs/>
          <w:sz w:val="24"/>
        </w:rPr>
        <w:t>重要医学事件，如不进行治疗可能出现上述所列情况的。</w:t>
      </w:r>
    </w:p>
    <w:p w14:paraId="14BB7B2D" w14:textId="77777777" w:rsidR="00EE7306" w:rsidRDefault="00EE7306" w:rsidP="00EE7306">
      <w:pPr>
        <w:tabs>
          <w:tab w:val="left" w:pos="4140"/>
        </w:tabs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新的药品不良反应：</w:t>
      </w:r>
    </w:p>
    <w:p w14:paraId="777128C3" w14:textId="77777777" w:rsidR="00EE7306" w:rsidRDefault="00EE7306" w:rsidP="00EE7306">
      <w:pPr>
        <w:tabs>
          <w:tab w:val="left" w:pos="4140"/>
        </w:tabs>
        <w:spacing w:line="360" w:lineRule="auto"/>
        <w:rPr>
          <w:rFonts w:hint="eastAsia"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Cs/>
          <w:sz w:val="24"/>
        </w:rPr>
        <w:t>是指药品说明书中未载明的不良反应。说明书中已有描述，但不良反应发生的性质、程度、后果或者频率与说明书描述不一致或者更严重的，按照新的药品不良反应处理。</w:t>
      </w:r>
    </w:p>
    <w:p w14:paraId="4B35C29E" w14:textId="77777777" w:rsidR="00EE7306" w:rsidRDefault="00EE7306" w:rsidP="00EE7306"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报告时限</w:t>
      </w:r>
    </w:p>
    <w:p w14:paraId="6877F1F3" w14:textId="77777777" w:rsidR="00EE7306" w:rsidRDefault="00EE7306" w:rsidP="00EE7306">
      <w:pPr>
        <w:spacing w:line="360" w:lineRule="auto"/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新的、</w:t>
      </w:r>
      <w:r>
        <w:rPr>
          <w:bCs/>
          <w:sz w:val="24"/>
        </w:rPr>
        <w:t>严重</w:t>
      </w:r>
      <w:r>
        <w:rPr>
          <w:rFonts w:hint="eastAsia"/>
          <w:bCs/>
          <w:sz w:val="24"/>
        </w:rPr>
        <w:t>的</w:t>
      </w:r>
      <w:r>
        <w:rPr>
          <w:bCs/>
          <w:sz w:val="24"/>
        </w:rPr>
        <w:t>药</w:t>
      </w:r>
      <w:r>
        <w:rPr>
          <w:rFonts w:hint="eastAsia"/>
          <w:bCs/>
          <w:sz w:val="24"/>
        </w:rPr>
        <w:t>品</w:t>
      </w:r>
      <w:r>
        <w:rPr>
          <w:bCs/>
          <w:sz w:val="24"/>
        </w:rPr>
        <w:t>不良</w:t>
      </w:r>
      <w:r>
        <w:rPr>
          <w:rFonts w:hint="eastAsia"/>
          <w:bCs/>
          <w:sz w:val="24"/>
        </w:rPr>
        <w:t>反应应于发现或者获知之日起</w:t>
      </w:r>
      <w:r>
        <w:rPr>
          <w:rFonts w:hint="eastAsia"/>
          <w:bCs/>
          <w:sz w:val="24"/>
        </w:rPr>
        <w:t>15</w:t>
      </w:r>
      <w:r>
        <w:rPr>
          <w:bCs/>
          <w:sz w:val="24"/>
        </w:rPr>
        <w:t>日内</w:t>
      </w:r>
      <w:r>
        <w:rPr>
          <w:rFonts w:hint="eastAsia"/>
          <w:bCs/>
          <w:sz w:val="24"/>
        </w:rPr>
        <w:t>报告，</w:t>
      </w:r>
      <w:r>
        <w:rPr>
          <w:bCs/>
          <w:sz w:val="24"/>
        </w:rPr>
        <w:t>其中死亡病例</w:t>
      </w:r>
      <w:r>
        <w:rPr>
          <w:rFonts w:hint="eastAsia"/>
          <w:bCs/>
          <w:sz w:val="24"/>
        </w:rPr>
        <w:t>须立即</w:t>
      </w:r>
      <w:r>
        <w:rPr>
          <w:bCs/>
          <w:sz w:val="24"/>
        </w:rPr>
        <w:t>报告</w:t>
      </w:r>
      <w:r>
        <w:rPr>
          <w:rFonts w:hint="eastAsia"/>
          <w:bCs/>
          <w:sz w:val="24"/>
        </w:rPr>
        <w:t>，其他</w:t>
      </w:r>
      <w:r>
        <w:rPr>
          <w:bCs/>
          <w:sz w:val="24"/>
        </w:rPr>
        <w:t>药</w:t>
      </w:r>
      <w:r>
        <w:rPr>
          <w:rFonts w:hint="eastAsia"/>
          <w:bCs/>
          <w:sz w:val="24"/>
        </w:rPr>
        <w:t>品</w:t>
      </w:r>
      <w:r>
        <w:rPr>
          <w:bCs/>
          <w:sz w:val="24"/>
        </w:rPr>
        <w:t>不良</w:t>
      </w:r>
      <w:r>
        <w:rPr>
          <w:rFonts w:hint="eastAsia"/>
          <w:bCs/>
          <w:sz w:val="24"/>
        </w:rPr>
        <w:t>反应</w:t>
      </w:r>
      <w:r>
        <w:rPr>
          <w:rFonts w:hint="eastAsia"/>
          <w:bCs/>
          <w:sz w:val="24"/>
        </w:rPr>
        <w:t xml:space="preserve"> 30</w:t>
      </w:r>
      <w:r>
        <w:rPr>
          <w:rFonts w:hint="eastAsia"/>
          <w:bCs/>
          <w:sz w:val="24"/>
        </w:rPr>
        <w:t>日内报告。有随访信息的，应当及时报告。</w:t>
      </w:r>
    </w:p>
    <w:p w14:paraId="5C89ED37" w14:textId="77777777" w:rsidR="00EE7306" w:rsidRDefault="00EE7306" w:rsidP="00EE7306">
      <w:pPr>
        <w:tabs>
          <w:tab w:val="left" w:pos="4140"/>
        </w:tabs>
        <w:spacing w:line="360" w:lineRule="auto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其他说明</w:t>
      </w:r>
    </w:p>
    <w:p w14:paraId="325E2D13" w14:textId="77777777" w:rsidR="00EE7306" w:rsidRDefault="00EE7306" w:rsidP="00EE7306">
      <w:pPr>
        <w:tabs>
          <w:tab w:val="left" w:pos="4140"/>
        </w:tabs>
        <w:spacing w:line="360" w:lineRule="auto"/>
        <w:ind w:firstLineChars="200" w:firstLine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怀疑药品：是指患者使用的怀疑与不良反应发生有关的药品。</w:t>
      </w:r>
    </w:p>
    <w:p w14:paraId="61F4006D" w14:textId="77777777" w:rsidR="00EE7306" w:rsidRDefault="00EE7306" w:rsidP="00EE7306">
      <w:pPr>
        <w:tabs>
          <w:tab w:val="left" w:pos="4140"/>
        </w:tabs>
        <w:spacing w:line="360" w:lineRule="auto"/>
        <w:ind w:firstLineChars="200" w:firstLine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并用药品：指发生此药品不良反应时患者除怀疑药品外的其他用药情况，包括患者自行购买的药品或中草药等。</w:t>
      </w:r>
    </w:p>
    <w:p w14:paraId="68C13D39" w14:textId="77777777" w:rsidR="00EE7306" w:rsidRDefault="00EE7306" w:rsidP="00EE7306">
      <w:pPr>
        <w:tabs>
          <w:tab w:val="left" w:pos="4140"/>
        </w:tabs>
        <w:spacing w:line="360" w:lineRule="auto"/>
        <w:ind w:firstLineChars="200" w:firstLine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用法用量：包括每次用药剂量、给药途径、每日给药次数，例如，</w:t>
      </w:r>
      <w:r>
        <w:rPr>
          <w:rFonts w:hint="eastAsia"/>
          <w:bCs/>
          <w:sz w:val="24"/>
        </w:rPr>
        <w:t>5mg</w:t>
      </w:r>
      <w:r>
        <w:rPr>
          <w:rFonts w:hint="eastAsia"/>
          <w:bCs/>
          <w:sz w:val="24"/>
        </w:rPr>
        <w:t>，口服，每日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次。</w:t>
      </w:r>
    </w:p>
    <w:p w14:paraId="58569590" w14:textId="77777777" w:rsidR="00EE7306" w:rsidRDefault="00EE7306" w:rsidP="00EE7306">
      <w:pPr>
        <w:autoSpaceDE w:val="0"/>
        <w:autoSpaceDN w:val="0"/>
        <w:adjustRightInd w:val="0"/>
        <w:spacing w:line="360" w:lineRule="auto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报告的处理</w:t>
      </w:r>
    </w:p>
    <w:p w14:paraId="0CB497B2" w14:textId="77777777" w:rsidR="00EE7306" w:rsidRDefault="00EE7306" w:rsidP="00EE7306">
      <w:pPr>
        <w:spacing w:line="360" w:lineRule="auto"/>
        <w:ind w:firstLineChars="200" w:firstLine="48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所有的报告将会录入数据库，专业人员会分析药品和不良反应</w:t>
      </w:r>
      <w:r>
        <w:rPr>
          <w:rFonts w:hint="eastAsia"/>
          <w:bCs/>
          <w:sz w:val="24"/>
        </w:rPr>
        <w:t>/</w:t>
      </w:r>
      <w:r>
        <w:rPr>
          <w:rFonts w:hint="eastAsia"/>
          <w:bCs/>
          <w:sz w:val="24"/>
        </w:rPr>
        <w:t>事件之间的关系。根据药品风险的普遍性或者严重程度，决定是否需要采取相关措施，如在研究者手册中加入警示信息，更新药品如何安全使用的信息等。在极少数情况下，当认为药品的风险大于效益时，应暂停试验。</w:t>
      </w:r>
    </w:p>
    <w:p w14:paraId="072C4E1A" w14:textId="77777777" w:rsidR="00EE7306" w:rsidRDefault="00EE7306" w:rsidP="00EE7306">
      <w:pPr>
        <w:widowControl/>
        <w:spacing w:line="360" w:lineRule="auto"/>
        <w:ind w:leftChars="-250" w:left="130" w:hangingChars="291" w:hanging="655"/>
        <w:rPr>
          <w:rFonts w:hint="eastAsia"/>
          <w:b/>
          <w:kern w:val="0"/>
          <w:sz w:val="24"/>
        </w:rPr>
      </w:pPr>
      <w:r>
        <w:rPr>
          <w:rFonts w:hint="eastAsia"/>
          <w:b/>
          <w:spacing w:val="-8"/>
          <w:kern w:val="0"/>
          <w:sz w:val="24"/>
        </w:rPr>
        <w:t xml:space="preserve">   </w:t>
      </w:r>
      <w:r>
        <w:rPr>
          <w:rFonts w:hint="eastAsia"/>
          <w:b/>
          <w:kern w:val="0"/>
          <w:sz w:val="24"/>
        </w:rPr>
        <w:t>不良反应</w:t>
      </w:r>
      <w:r>
        <w:rPr>
          <w:rFonts w:hint="eastAsia"/>
          <w:b/>
          <w:kern w:val="0"/>
          <w:sz w:val="24"/>
        </w:rPr>
        <w:t>/</w:t>
      </w:r>
      <w:r>
        <w:rPr>
          <w:rFonts w:hint="eastAsia"/>
          <w:b/>
          <w:kern w:val="0"/>
          <w:sz w:val="24"/>
        </w:rPr>
        <w:t>事件分析</w:t>
      </w:r>
    </w:p>
    <w:p w14:paraId="49BCE508" w14:textId="77777777" w:rsidR="00EE7306" w:rsidRDefault="00EE7306" w:rsidP="00EE7306"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用药与不良反应</w:t>
      </w:r>
      <w:r>
        <w:rPr>
          <w:rFonts w:hint="eastAsia"/>
          <w:kern w:val="0"/>
          <w:sz w:val="24"/>
        </w:rPr>
        <w:t>/</w:t>
      </w:r>
      <w:r>
        <w:rPr>
          <w:rFonts w:hint="eastAsia"/>
          <w:kern w:val="0"/>
          <w:sz w:val="24"/>
        </w:rPr>
        <w:t>事件的出现有无合理的时间关系？</w:t>
      </w:r>
      <w:r>
        <w:rPr>
          <w:rFonts w:hint="eastAsia"/>
          <w:kern w:val="0"/>
          <w:sz w:val="24"/>
        </w:rPr>
        <w:t xml:space="preserve"> </w:t>
      </w:r>
    </w:p>
    <w:p w14:paraId="6EAB367A" w14:textId="77777777" w:rsidR="00EE7306" w:rsidRDefault="00EE7306" w:rsidP="00EE7306">
      <w:pPr>
        <w:widowControl/>
        <w:spacing w:line="360" w:lineRule="auto"/>
        <w:ind w:left="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有□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无□</w:t>
      </w:r>
    </w:p>
    <w:p w14:paraId="3955C69B" w14:textId="77777777" w:rsidR="00EE7306" w:rsidRDefault="00EE7306" w:rsidP="00EE7306"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反应是否符合该药已知的不良反应类型？</w:t>
      </w:r>
      <w:r>
        <w:rPr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      </w:t>
      </w:r>
    </w:p>
    <w:p w14:paraId="2AB0EB85" w14:textId="77777777" w:rsidR="00EE7306" w:rsidRDefault="00EE7306" w:rsidP="00EE7306">
      <w:pPr>
        <w:widowControl/>
        <w:spacing w:line="360" w:lineRule="auto"/>
        <w:ind w:left="6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是□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否□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不明□</w:t>
      </w:r>
    </w:p>
    <w:p w14:paraId="60482488" w14:textId="77777777" w:rsidR="00EE7306" w:rsidRDefault="00EE7306" w:rsidP="00EE7306">
      <w:pPr>
        <w:widowControl/>
        <w:numPr>
          <w:ilvl w:val="0"/>
          <w:numId w:val="2"/>
        </w:numPr>
        <w:spacing w:line="360" w:lineRule="auto"/>
        <w:ind w:rightChars="-210" w:right="-441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停药或减量后，反应</w:t>
      </w:r>
      <w:r>
        <w:rPr>
          <w:rFonts w:hint="eastAsia"/>
          <w:kern w:val="0"/>
          <w:sz w:val="24"/>
        </w:rPr>
        <w:t>/</w:t>
      </w:r>
      <w:r>
        <w:rPr>
          <w:rFonts w:hint="eastAsia"/>
          <w:kern w:val="0"/>
          <w:sz w:val="24"/>
        </w:rPr>
        <w:t>事件是否消失或减轻？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    </w:t>
      </w:r>
    </w:p>
    <w:p w14:paraId="4AAE5FBB" w14:textId="77777777" w:rsidR="00EE7306" w:rsidRDefault="00EE7306" w:rsidP="00EE7306">
      <w:pPr>
        <w:widowControl/>
        <w:spacing w:line="360" w:lineRule="auto"/>
        <w:ind w:left="600" w:rightChars="-210" w:right="-441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是□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否□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不明□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未停药或未减量□</w:t>
      </w:r>
    </w:p>
    <w:p w14:paraId="1E9B591C" w14:textId="77777777" w:rsidR="00EE7306" w:rsidRDefault="00EE7306" w:rsidP="00EE7306"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再次使用可疑</w:t>
      </w:r>
      <w:r>
        <w:rPr>
          <w:rFonts w:hint="eastAsia"/>
          <w:bCs/>
          <w:sz w:val="24"/>
        </w:rPr>
        <w:t>药品</w:t>
      </w:r>
      <w:r>
        <w:rPr>
          <w:rFonts w:hint="eastAsia"/>
          <w:kern w:val="0"/>
          <w:sz w:val="24"/>
        </w:rPr>
        <w:t>后是否再次出现同样反应</w:t>
      </w:r>
      <w:r>
        <w:rPr>
          <w:rFonts w:hint="eastAsia"/>
          <w:kern w:val="0"/>
          <w:sz w:val="24"/>
        </w:rPr>
        <w:t>/</w:t>
      </w:r>
      <w:r>
        <w:rPr>
          <w:rFonts w:hint="eastAsia"/>
          <w:kern w:val="0"/>
          <w:sz w:val="24"/>
        </w:rPr>
        <w:t>事件？</w:t>
      </w:r>
    </w:p>
    <w:p w14:paraId="48B64849" w14:textId="77777777" w:rsidR="00EE7306" w:rsidRDefault="00EE7306" w:rsidP="00EE7306">
      <w:pPr>
        <w:widowControl/>
        <w:spacing w:line="360" w:lineRule="auto"/>
        <w:ind w:left="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是□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否□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不明□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未再使用□</w:t>
      </w:r>
    </w:p>
    <w:p w14:paraId="13FFEC71" w14:textId="77777777" w:rsidR="00EE7306" w:rsidRDefault="00EE7306" w:rsidP="00EE7306">
      <w:pPr>
        <w:widowControl/>
        <w:numPr>
          <w:ilvl w:val="0"/>
          <w:numId w:val="2"/>
        </w:numPr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反应</w:t>
      </w:r>
      <w:r>
        <w:rPr>
          <w:rFonts w:hint="eastAsia"/>
          <w:kern w:val="0"/>
          <w:sz w:val="24"/>
        </w:rPr>
        <w:t>/</w:t>
      </w:r>
      <w:r>
        <w:rPr>
          <w:rFonts w:hint="eastAsia"/>
          <w:kern w:val="0"/>
          <w:sz w:val="24"/>
        </w:rPr>
        <w:t>事件是否可用并用药的作用、患者病情的进展、其他治疗的影响来解释？</w:t>
      </w:r>
    </w:p>
    <w:p w14:paraId="5C1E6F4F" w14:textId="77777777" w:rsidR="00EE7306" w:rsidRDefault="00EE7306" w:rsidP="00EE7306">
      <w:pPr>
        <w:widowControl/>
        <w:spacing w:line="360" w:lineRule="auto"/>
        <w:ind w:leftChars="114" w:left="239" w:firstLineChars="150" w:firstLine="360"/>
        <w:jc w:val="left"/>
        <w:rPr>
          <w:rFonts w:ascii="楷体_GB2312" w:eastAsia="楷体_GB2312" w:hint="eastAsia"/>
          <w:kern w:val="0"/>
          <w:sz w:val="24"/>
        </w:rPr>
      </w:pPr>
      <w:r>
        <w:rPr>
          <w:rFonts w:hint="eastAsia"/>
          <w:kern w:val="0"/>
          <w:sz w:val="24"/>
        </w:rPr>
        <w:t>是□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否□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不明□</w:t>
      </w:r>
    </w:p>
    <w:p w14:paraId="16A115C0" w14:textId="77777777" w:rsidR="00EE7306" w:rsidRDefault="00EE7306" w:rsidP="00EE7306">
      <w:pPr>
        <w:rPr>
          <w:rFonts w:hint="eastAsia"/>
        </w:rPr>
      </w:pPr>
    </w:p>
    <w:p w14:paraId="3CCC1761" w14:textId="77777777" w:rsidR="00EE7306" w:rsidRDefault="00EE7306" w:rsidP="00EE7306">
      <w:pPr>
        <w:rPr>
          <w:rFonts w:hint="eastAsia"/>
        </w:rPr>
      </w:pPr>
    </w:p>
    <w:p w14:paraId="7CA9B9A7" w14:textId="77777777" w:rsidR="00EE7306" w:rsidRDefault="00EE7306" w:rsidP="00EE7306">
      <w:pPr>
        <w:rPr>
          <w:rFonts w:hint="eastAsia"/>
        </w:rPr>
      </w:pPr>
    </w:p>
    <w:p w14:paraId="16443E92" w14:textId="77777777" w:rsidR="00EE7306" w:rsidRDefault="00EE7306" w:rsidP="00EE7306">
      <w:pPr>
        <w:rPr>
          <w:rFonts w:hint="eastAsia"/>
        </w:rPr>
      </w:pPr>
    </w:p>
    <w:p w14:paraId="5321271A" w14:textId="77777777" w:rsidR="00EE7306" w:rsidRDefault="00EE7306" w:rsidP="00EE7306">
      <w:pPr>
        <w:rPr>
          <w:rFonts w:hint="eastAsia"/>
        </w:rPr>
      </w:pPr>
    </w:p>
    <w:p w14:paraId="39E5F5E6" w14:textId="77777777" w:rsidR="00EE7306" w:rsidRDefault="00EE7306" w:rsidP="00EE7306">
      <w:pPr>
        <w:rPr>
          <w:rFonts w:hint="eastAsia"/>
        </w:rPr>
      </w:pPr>
    </w:p>
    <w:p w14:paraId="46175025" w14:textId="77777777" w:rsidR="00EE7306" w:rsidRDefault="00EE7306" w:rsidP="00EE7306">
      <w:pPr>
        <w:rPr>
          <w:rFonts w:hint="eastAsia"/>
        </w:rPr>
      </w:pPr>
    </w:p>
    <w:p w14:paraId="076A823F" w14:textId="77777777" w:rsidR="00EE7306" w:rsidRDefault="00EE7306" w:rsidP="00EE7306">
      <w:pPr>
        <w:rPr>
          <w:rFonts w:hint="eastAsia"/>
        </w:rPr>
      </w:pPr>
    </w:p>
    <w:p w14:paraId="1C136675" w14:textId="77777777" w:rsidR="00EE7306" w:rsidRDefault="00EE7306" w:rsidP="00EE7306">
      <w:pPr>
        <w:rPr>
          <w:rFonts w:hint="eastAsia"/>
        </w:rPr>
      </w:pPr>
    </w:p>
    <w:p w14:paraId="2F4E597E" w14:textId="77777777" w:rsidR="00EE7306" w:rsidRDefault="00EE7306" w:rsidP="00EE7306">
      <w:pPr>
        <w:rPr>
          <w:rFonts w:hint="eastAsia"/>
        </w:rPr>
      </w:pPr>
    </w:p>
    <w:p w14:paraId="6BCBF915" w14:textId="77777777" w:rsidR="00EE7306" w:rsidRDefault="00EE7306" w:rsidP="00EE7306">
      <w:pPr>
        <w:rPr>
          <w:rFonts w:hint="eastAsia"/>
        </w:rPr>
      </w:pPr>
    </w:p>
    <w:p w14:paraId="0B1F9152" w14:textId="77777777" w:rsidR="00EE7306" w:rsidRDefault="00EE7306" w:rsidP="00EE7306">
      <w:pPr>
        <w:rPr>
          <w:rFonts w:hint="eastAsia"/>
        </w:rPr>
      </w:pPr>
    </w:p>
    <w:p w14:paraId="55169F79" w14:textId="77777777" w:rsidR="00EE7306" w:rsidRDefault="00EE7306" w:rsidP="00EE7306">
      <w:pPr>
        <w:rPr>
          <w:rFonts w:hint="eastAsia"/>
        </w:rPr>
      </w:pPr>
    </w:p>
    <w:p w14:paraId="5FF0D6FF" w14:textId="77777777" w:rsidR="00EE7306" w:rsidRDefault="00EE7306" w:rsidP="00EE7306">
      <w:pPr>
        <w:rPr>
          <w:rFonts w:hint="eastAsia"/>
        </w:rPr>
      </w:pPr>
    </w:p>
    <w:p w14:paraId="3574E003" w14:textId="77777777" w:rsidR="00EE7306" w:rsidRDefault="00EE7306" w:rsidP="00EE7306">
      <w:pPr>
        <w:rPr>
          <w:rFonts w:hint="eastAsia"/>
        </w:rPr>
      </w:pPr>
    </w:p>
    <w:p w14:paraId="5FC291BA" w14:textId="77777777" w:rsidR="00EE7306" w:rsidRDefault="00EE7306" w:rsidP="00EE7306">
      <w:pPr>
        <w:rPr>
          <w:rFonts w:hint="eastAsia"/>
        </w:rPr>
      </w:pPr>
    </w:p>
    <w:p w14:paraId="465D8714" w14:textId="77777777" w:rsidR="00EE7306" w:rsidRDefault="00EE7306" w:rsidP="00EE7306">
      <w:pPr>
        <w:rPr>
          <w:rFonts w:hint="eastAsia"/>
        </w:rPr>
      </w:pPr>
    </w:p>
    <w:p w14:paraId="0D13E36F" w14:textId="77777777" w:rsidR="00EE7306" w:rsidRDefault="00EE7306" w:rsidP="00EE7306">
      <w:pPr>
        <w:rPr>
          <w:rFonts w:hint="eastAsia"/>
        </w:rPr>
      </w:pPr>
    </w:p>
    <w:p w14:paraId="4F08D2A5" w14:textId="77777777" w:rsidR="00EE7306" w:rsidRDefault="00EE7306" w:rsidP="00EE7306">
      <w:pPr>
        <w:rPr>
          <w:rFonts w:hint="eastAsia"/>
        </w:rPr>
      </w:pPr>
    </w:p>
    <w:p w14:paraId="2085DC0F" w14:textId="77777777" w:rsidR="00EE7306" w:rsidRDefault="00EE7306" w:rsidP="00EE7306">
      <w:pPr>
        <w:rPr>
          <w:rFonts w:hint="eastAsia"/>
        </w:rPr>
      </w:pPr>
    </w:p>
    <w:p w14:paraId="4A57F64D" w14:textId="77777777" w:rsidR="00EE7306" w:rsidRDefault="00EE7306" w:rsidP="00EE7306">
      <w:pPr>
        <w:rPr>
          <w:rFonts w:hint="eastAsia"/>
        </w:rPr>
      </w:pPr>
    </w:p>
    <w:p w14:paraId="2B90D36C" w14:textId="77777777" w:rsidR="00EE7306" w:rsidRDefault="00EE7306" w:rsidP="00EE7306">
      <w:pPr>
        <w:rPr>
          <w:rFonts w:hint="eastAsia"/>
        </w:rPr>
      </w:pPr>
    </w:p>
    <w:p w14:paraId="6E0B9BD7" w14:textId="77777777" w:rsidR="00EE7306" w:rsidRDefault="00EE7306" w:rsidP="00EE7306">
      <w:pPr>
        <w:rPr>
          <w:rFonts w:hint="eastAsia"/>
        </w:rPr>
      </w:pPr>
    </w:p>
    <w:p w14:paraId="3F533645" w14:textId="77777777" w:rsidR="004738F3" w:rsidRDefault="004738F3"/>
    <w:sectPr w:rsidR="004738F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2F04" w14:textId="77777777" w:rsidR="00460D78" w:rsidRDefault="00460D78" w:rsidP="00EE7306">
      <w:r>
        <w:separator/>
      </w:r>
    </w:p>
  </w:endnote>
  <w:endnote w:type="continuationSeparator" w:id="0">
    <w:p w14:paraId="0747B9B4" w14:textId="77777777" w:rsidR="00460D78" w:rsidRDefault="00460D78" w:rsidP="00EE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B626" w14:textId="77777777" w:rsidR="00460D78" w:rsidRDefault="00460D78" w:rsidP="00EE7306">
      <w:r>
        <w:separator/>
      </w:r>
    </w:p>
  </w:footnote>
  <w:footnote w:type="continuationSeparator" w:id="0">
    <w:p w14:paraId="35683511" w14:textId="77777777" w:rsidR="00460D78" w:rsidRDefault="00460D78" w:rsidP="00EE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2E7B" w14:textId="627EF9D9" w:rsidR="00EE7306" w:rsidRDefault="00EE7306" w:rsidP="00EE7306">
    <w:pPr>
      <w:pStyle w:val="a3"/>
      <w:jc w:val="left"/>
    </w:pPr>
    <w:r w:rsidRPr="008B7588">
      <w:rPr>
        <w:noProof/>
      </w:rPr>
      <w:drawing>
        <wp:inline distT="0" distB="0" distL="0" distR="0" wp14:anchorId="2D0B82D4" wp14:editId="440435F5">
          <wp:extent cx="583565" cy="583565"/>
          <wp:effectExtent l="0" t="0" r="6985" b="6985"/>
          <wp:docPr id="2" name="图片 2" descr="信阳市中心医院LOGO（小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信阳市中心医院LOGO（小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</w:t>
    </w:r>
    <w:r>
      <w:rPr>
        <w:rFonts w:hint="eastAsia"/>
      </w:rPr>
      <w:t>机构表格类文件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260F"/>
    <w:multiLevelType w:val="multilevel"/>
    <w:tmpl w:val="3061260F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58ED78D2"/>
    <w:multiLevelType w:val="singleLevel"/>
    <w:tmpl w:val="4E0EE292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1C"/>
    <w:rsid w:val="00460D78"/>
    <w:rsid w:val="004738F3"/>
    <w:rsid w:val="0054561C"/>
    <w:rsid w:val="00CA3BFA"/>
    <w:rsid w:val="00E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0067"/>
  <w15:chartTrackingRefBased/>
  <w15:docId w15:val="{905C81D6-CD16-4D2A-9D58-6E54B76B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2"/>
    <w:next w:val="a"/>
    <w:link w:val="1Char"/>
    <w:qFormat/>
    <w:rsid w:val="00EE7306"/>
    <w:pPr>
      <w:numPr>
        <w:numId w:val="1"/>
      </w:numPr>
      <w:spacing w:before="0" w:after="0" w:line="360" w:lineRule="auto"/>
      <w:outlineLvl w:val="0"/>
    </w:pPr>
    <w:rPr>
      <w:rFonts w:ascii="Times New Roman" w:eastAsia="宋体" w:hAnsi="宋体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3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73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7306"/>
    <w:rPr>
      <w:sz w:val="18"/>
      <w:szCs w:val="18"/>
    </w:rPr>
  </w:style>
  <w:style w:type="character" w:customStyle="1" w:styleId="10">
    <w:name w:val="标题 1 字符"/>
    <w:basedOn w:val="a0"/>
    <w:uiPriority w:val="9"/>
    <w:rsid w:val="00EE73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locked/>
    <w:rsid w:val="00EE7306"/>
    <w:rPr>
      <w:rFonts w:ascii="Times New Roman" w:eastAsia="宋体" w:hAnsi="宋体" w:cs="Times New Roman"/>
      <w:b/>
      <w:bCs/>
      <w:sz w:val="24"/>
      <w:szCs w:val="24"/>
      <w:lang w:val="x-none" w:eastAsia="x-none"/>
    </w:rPr>
  </w:style>
  <w:style w:type="character" w:customStyle="1" w:styleId="20">
    <w:name w:val="标题 2 字符"/>
    <w:basedOn w:val="a0"/>
    <w:link w:val="2"/>
    <w:uiPriority w:val="9"/>
    <w:semiHidden/>
    <w:rsid w:val="00EE730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眉 Char"/>
    <w:rsid w:val="00EE7306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梦迪 王</dc:creator>
  <cp:keywords/>
  <dc:description/>
  <cp:lastModifiedBy>梦迪 王</cp:lastModifiedBy>
  <cp:revision>2</cp:revision>
  <dcterms:created xsi:type="dcterms:W3CDTF">2019-10-22T05:23:00Z</dcterms:created>
  <dcterms:modified xsi:type="dcterms:W3CDTF">2019-10-22T05:24:00Z</dcterms:modified>
</cp:coreProperties>
</file>